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Plescia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Viskase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ENZND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333 EAST BUTTERFIELD ROAD,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LOMBARD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60148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7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8000"/>
              </w:rPr>
              <w:t>Vice President, General Manager, Americas. Exhibit 24.1 - Power of Attorney</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John Plescia</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03/26/2026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 REPORTING PURPOSES</w:t>
      </w:r>
    </w:p>
    <w:p>
      <w:pPr>
        <w:spacing w:after="0" w:line="23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Matthew Leder, Corby Baumann, Kayla Tzanides, and Todd Mason, and any duly appointed individual officer of Viskase Companies, Inc. (“Viskase”) or Enzon Pharmaceuticals, Inc., (which shall change its name to Viskase Holdings, Inc. upon the closing of the transactions contemplated in the Agreement and Plan of Merger dated June 20, 2025 by and between Enzon Pharmaceuticals, Inc., Viskase Companies, Inc. and EPSC Acquisition Corp., as amended by the First Amendment to the Agreement and Plan of Merger, dated October 24, 2025) (Viskase together with Enzon after the closing of the merger, the “Company”),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206" w:lineRule="exact"/>
        <w:rPr>
          <w:sz w:val="20"/>
          <w:szCs w:val="20"/>
          <w:color w:val="auto"/>
        </w:rPr>
      </w:pPr>
    </w:p>
    <w:p>
      <w:pPr>
        <w:jc w:val="both"/>
        <w:ind w:left="1440" w:hanging="720"/>
        <w:spacing w:after="0" w:line="255"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10"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3, 4 and 5 relating to the Company in accordance with Section 16(a) of the Exchange Act the rules and regulations promulgated thereunder, and Forms 144 in accordance with Rule 144 under the Securities Act of 1933, as amended (the “Securities Act”);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jc w:val="both"/>
        <w:ind w:left="1440" w:hanging="720"/>
        <w:spacing w:after="0" w:line="261"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200" w:lineRule="exact"/>
        <w:rPr>
          <w:rFonts w:ascii="Times New Roman" w:cs="Times New Roman" w:eastAsia="Times New Roman" w:hAnsi="Times New Roman"/>
          <w:sz w:val="20"/>
          <w:szCs w:val="20"/>
          <w:color w:val="auto"/>
        </w:rPr>
      </w:pPr>
    </w:p>
    <w:p>
      <w:pPr>
        <w:jc w:val="both"/>
        <w:ind w:left="1440" w:right="20" w:hanging="720"/>
        <w:spacing w:after="0" w:line="261"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p>
      <w:pPr>
        <w:spacing w:after="0" w:line="20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w:t>
      </w:r>
    </w:p>
    <w:p>
      <w:pPr>
        <w:spacing w:after="0" w:line="2" w:lineRule="exact"/>
        <w:rPr>
          <w:sz w:val="20"/>
          <w:szCs w:val="20"/>
          <w:color w:val="auto"/>
        </w:rPr>
      </w:pPr>
    </w:p>
    <w:p>
      <w:pPr>
        <w:jc w:val="both"/>
        <w:ind w:right="20"/>
        <w:spacing w:after="0" w:line="255" w:lineRule="auto"/>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spacing w:after="0" w:line="20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19th day of February,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John Plescia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John Plescia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-145415</wp:posOffset>
            </wp:positionV>
            <wp:extent cx="31159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15945" cy="952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Notary Public</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Sarah N. Nienkerk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r>
        <w:rPr>
          <w:rFonts w:ascii="Times New Roman" w:cs="Times New Roman" w:eastAsia="Times New Roman" w:hAnsi="Times New Roman"/>
          <w:sz w:val="20"/>
          <w:szCs w:val="20"/>
          <w:i w:val="1"/>
          <w:iCs w:val="1"/>
          <w:color w:val="auto"/>
        </w:rPr>
        <w:t>/s/ Sarah N. Nienkerk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21590</wp:posOffset>
            </wp:positionV>
            <wp:extent cx="29635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63545" cy="952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Commission Expires: July 24, 2029</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Limited Power of Attorney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17263" TargetMode="External"/><Relationship Id="rId11" Type="http://schemas.openxmlformats.org/officeDocument/2006/relationships/hyperlink" Target="http://www.sec.gov/cgi-bin/browse-edgar?action=getcompany&amp;CIK=00007275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2026-03-26T19:12:20Z</dcterms:created>
  <dcterms:modified xsi:type="dcterms:W3CDTF">2026-03-26T19:12:20Z</dcterms:modified>
</cp:coreProperties>
</file>