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809d1_8k.htm"/>
      <w:bookmarkStart w:id="1" w:name="kstm261180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4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April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VISKASE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2420"/>
        <w:gridCol w:w="60"/>
        <w:gridCol w:w="2210"/>
        <w:gridCol w:w="6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8_edei--EntityFileNumber_c20260410"/>
            <w:bookmarkEnd w:id="6"/>
            <w:r>
              <w:rPr>
                <w:rFonts w:ascii="Times New Roman;Times;Serif" w:hAnsi="Times New Roman;Times;Serif"/>
                <w:b/>
                <w:i w:val="false"/>
                <w:caps w:val="false"/>
                <w:smallCaps w:val="false"/>
                <w:sz w:val="20"/>
              </w:rPr>
              <w:t>000-12957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22-2372868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333 East Butterfield Road, </w:t>
            </w:r>
            <w:bookmarkStart w:id="9" w:name="xdx_90D_edei--EntityAddressAddressLine2_"/>
            <w:bookmarkEnd w:id="9"/>
            <w:r>
              <w:rPr>
                <w:rFonts w:ascii="Times New Roman;Times;Serif" w:hAnsi="Times New Roman;Times;Serif"/>
                <w:b/>
                <w:i w:val="false"/>
                <w:caps w:val="false"/>
                <w:smallCaps w:val="false"/>
                <w:sz w:val="20"/>
              </w:rPr>
              <w:t>Suite 400,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Lombard, </w:t>
            </w:r>
            <w:bookmarkStart w:id="11" w:name="xdx_90E_edei--EntityAddressStateOrProvin"/>
            <w:bookmarkEnd w:id="11"/>
            <w:r>
              <w:rPr>
                <w:rFonts w:ascii="Times New Roman;Times;Serif" w:hAnsi="Times New Roman;Times;Serif"/>
                <w:b/>
                <w:i w:val="false"/>
                <w:caps w:val="false"/>
                <w:smallCaps w:val="false"/>
                <w:sz w:val="20"/>
              </w:rPr>
              <w:t>Illinois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60148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410__20"/>
      <w:bookmarkEnd w:id="13"/>
      <w:r>
        <w:rPr>
          <w:rFonts w:ascii="Times New Roman;Times;Serif" w:hAnsi="Times New Roman;Times;Serif"/>
          <w:b/>
          <w:i w:val="false"/>
          <w:caps w:val="false"/>
          <w:smallCaps w:val="false"/>
          <w:sz w:val="20"/>
        </w:rPr>
        <w:t xml:space="preserve">630) </w:t>
      </w:r>
      <w:bookmarkStart w:id="14" w:name="xdx_908_edei--LocalPhoneNumber_c20260410"/>
      <w:bookmarkEnd w:id="14"/>
      <w:r>
        <w:rPr>
          <w:rFonts w:ascii="Times New Roman;Times;Serif" w:hAnsi="Times New Roman;Times;Serif"/>
          <w:b/>
          <w:i w:val="false"/>
          <w:caps w:val="false"/>
          <w:smallCaps w:val="false"/>
          <w:sz w:val="20"/>
        </w:rPr>
        <w:t>874-0700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B_edei--WrittenCommunications_c202"/>
            <w:bookmarkEnd w:id="15"/>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1_edei--SolicitingMaterial_c202604"/>
            <w:bookmarkEnd w:id="16"/>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F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28" w:type="dxa"/>
          <w:right w:w="0" w:type="dxa"/>
        </w:tblCellMar>
      </w:tblPr>
      <w:tblGrid>
        <w:gridCol w:w="1625"/>
        <w:gridCol w:w="60"/>
        <w:gridCol w:w="1610"/>
        <w:gridCol w:w="60"/>
        <w:gridCol w:w="2960"/>
      </w:tblGrid>
      <w:tr>
        <w:trPr/>
        <w:tc>
          <w:tcPr>
            <w:tcW w:w="16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9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16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6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
        <w:gridCol w:w="9407"/>
      </w:tblGrid>
      <w:tr>
        <w:trPr/>
        <w:tc>
          <w:tcPr>
            <w:tcW w:w="798" w:type="dxa"/>
            <w:tcBorders/>
            <w:vAlign w:val="center"/>
          </w:tcPr>
          <w:p>
            <w:pPr>
              <w:pStyle w:val="TableContents"/>
              <w:bidi w:val="0"/>
              <w:spacing w:before="0" w:after="283"/>
              <w:jc w:val="left"/>
              <w:rPr/>
            </w:pPr>
            <w:r>
              <w:rPr/>
              <w:t>Item 5.02.</w:t>
            </w:r>
          </w:p>
        </w:tc>
        <w:tc>
          <w:tcPr>
            <w:tcW w:w="9407" w:type="dxa"/>
            <w:tcBorders/>
            <w:vAlign w:val="center"/>
          </w:tcPr>
          <w:p>
            <w:pPr>
              <w:pStyle w:val="TableContents"/>
              <w:bidi w:val="0"/>
              <w:spacing w:before="0" w:after="283"/>
              <w:jc w:val="both"/>
              <w:rPr/>
            </w:pPr>
            <w:r>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 Appointment of Executive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Viskase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appointed Michael Blecic to serve as the Company’s Chief Financial Officer, effective as of April 10,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Mr. Blecic, age 57, has served as Vice President, Chief Accounting Officer and Treasurer of Viskase Companies, LLC, a wholly owned subsidiary of the Company (“</w:t>
      </w:r>
      <w:r>
        <w:rPr>
          <w:rFonts w:ascii="Times New Roman;Times;Serif" w:hAnsi="Times New Roman;Times;Serif"/>
          <w:b w:val="false"/>
          <w:i w:val="false"/>
          <w:caps w:val="false"/>
          <w:smallCaps w:val="false"/>
          <w:sz w:val="20"/>
          <w:u w:val="single"/>
        </w:rPr>
        <w:t>Viskase Companies</w:t>
      </w:r>
      <w:r>
        <w:rPr>
          <w:rFonts w:ascii="Times New Roman;Times;Serif" w:hAnsi="Times New Roman;Times;Serif"/>
          <w:b w:val="false"/>
          <w:i w:val="false"/>
          <w:caps w:val="false"/>
          <w:smallCaps w:val="false"/>
          <w:sz w:val="20"/>
        </w:rPr>
        <w:t>”), since February 2013. Mr. Blecic joined Viskase Companies in 1995 and has served in numerous positions over his tenure with Viskase Companies. Mr. Blecic will continue to serve as the Company’s Vice President, Chief Accounting Officer and Treasurer in addition to his service as the Company’s Chief Financial Officer. Other than his eligibility for an annual merit increase due to his continued employment with the Company, Mr. Blecic will not be entitled to additional compensation in connection with his appointment as the Company’s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Blecic’s appointment, as of the Effective Date, Mr. Mackenzie Stender’s service as the Interim Chief Financial Officer of the Viskase Companies through Silverman Consulting, Inc. was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arrangements or understandings between Mr. Blecic and any other person pursuant to which he was selected to serve as Chief Financial Officer. Mr. Blecic does not have any family relationships with any director or executive officer of the Company, or any person nominated or chosen by the Company to become a director or executive officer, and he has no direct or indirect material interest in any transaction required to be disclosed pursuant to Item 404(a) of Regulation S-K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effective as of April 10, 2026, Joseph D. King was appointed as Executive Vice President of the Company. Mr. King currently serves as Senior Vice President, General Counsel and Secretary of the Company. Mr. King will continue to serve as the Company’s General Counsel and Secretary. Other than his eligibility for an annual merit increase due to his continued employment with the Company, Mr. King will not be entitled to additional compensation in connection with his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05" w:type="dxa"/>
        <w:jc w:val="left"/>
        <w:tblInd w:w="0" w:type="dxa"/>
        <w:tblLayout w:type="fixed"/>
        <w:tblCellMar>
          <w:top w:w="0" w:type="dxa"/>
          <w:left w:w="0" w:type="dxa"/>
          <w:bottom w:w="0" w:type="dxa"/>
          <w:right w:w="0" w:type="dxa"/>
        </w:tblCellMar>
      </w:tblPr>
      <w:tblGrid>
        <w:gridCol w:w="1700"/>
        <w:gridCol w:w="590"/>
        <w:gridCol w:w="5315"/>
      </w:tblGrid>
      <w:tr>
        <w:trPr/>
        <w:tc>
          <w:tcPr>
            <w:tcW w:w="1700"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VISKASE HOLDINGS, INC.</w:t>
            </w:r>
          </w:p>
        </w:tc>
      </w:tr>
      <w:tr>
        <w:trPr/>
        <w:tc>
          <w:tcPr>
            <w:tcW w:w="1700"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15, 2026</w:t>
            </w:r>
          </w:p>
        </w:tc>
        <w:tc>
          <w:tcPr>
            <w:tcW w:w="59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3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D. King</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 King</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15" w:type="dxa"/>
            <w:tcBorders/>
            <w:vAlign w:val="center"/>
          </w:tcPr>
          <w:p>
            <w:pPr>
              <w:pStyle w:val="TableContents"/>
              <w:bidi w:val="0"/>
              <w:spacing w:before="0" w:after="283"/>
              <w:jc w:val="left"/>
              <w:rPr/>
            </w:pPr>
            <w:r>
              <w:rPr/>
              <w:t>Executive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730</Words>
  <Characters>4028</Characters>
  <CharactersWithSpaces>4761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